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Times New Roman" w:cs="Times New Roman" w:eastAsia="Times New Roman" w:hAnsi="Times New Roman"/>
          <w:sz w:val="20"/>
          <w:szCs w:val="20"/>
          <w:vertAlign w:val="baseline"/>
        </w:rPr>
      </w:pPr>
      <w:r w:rsidDel="00000000" w:rsidR="00000000" w:rsidRPr="00000000">
        <w:rPr>
          <w:rtl w:val="0"/>
        </w:rPr>
      </w:r>
    </w:p>
    <w:tbl>
      <w:tblPr>
        <w:tblStyle w:val="Table1"/>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4"/>
        <w:gridCol w:w="1939"/>
        <w:gridCol w:w="1159"/>
        <w:gridCol w:w="2021"/>
        <w:gridCol w:w="1235"/>
        <w:tblGridChange w:id="0">
          <w:tblGrid>
            <w:gridCol w:w="3114"/>
            <w:gridCol w:w="1939"/>
            <w:gridCol w:w="1159"/>
            <w:gridCol w:w="2021"/>
            <w:gridCol w:w="1235"/>
          </w:tblGrid>
        </w:tblGridChange>
      </w:tblGrid>
      <w:tr>
        <w:trPr>
          <w:trHeight w:val="227" w:hRule="atLeast"/>
        </w:trPr>
        <w:tc>
          <w:tcPr>
            <w:gridSpan w:val="5"/>
            <w:vAlign w:val="cente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Студијски програм: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Студије новинарства, </w:t>
            </w:r>
            <w:r w:rsidDel="00000000" w:rsidR="00000000" w:rsidRPr="00000000">
              <w:rPr>
                <w:rFonts w:ascii="Times New Roman" w:cs="Times New Roman" w:eastAsia="Times New Roman" w:hAnsi="Times New Roman"/>
                <w:b w:val="0"/>
                <w:i w:val="0"/>
                <w:smallCaps w:val="0"/>
                <w:strike w:val="0"/>
                <w:color w:val="000000"/>
                <w:sz w:val="20"/>
                <w:szCs w:val="20"/>
                <w:highlight w:val="white"/>
                <w:u w:val="none"/>
                <w:vertAlign w:val="baseline"/>
                <w:rtl w:val="0"/>
              </w:rPr>
              <w:t xml:space="preserve">Међународне студије</w:t>
            </w:r>
          </w:p>
        </w:tc>
      </w:tr>
      <w:tr>
        <w:trPr>
          <w:trHeight w:val="227" w:hRule="atLeast"/>
        </w:trPr>
        <w:tc>
          <w:tcPr>
            <w:gridSpan w:val="5"/>
            <w:vAlign w:val="center"/>
          </w:tcPr>
          <w:p w:rsidR="00000000" w:rsidDel="00000000" w:rsidP="00000000" w:rsidRDefault="00000000" w:rsidRPr="00000000" w14:paraId="0000000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Назив предмета: </w:t>
            </w:r>
            <w:r w:rsidDel="00000000" w:rsidR="00000000" w:rsidRPr="00000000">
              <w:rPr>
                <w:rFonts w:ascii="Times New Roman" w:cs="Times New Roman" w:eastAsia="Times New Roman" w:hAnsi="Times New Roman"/>
                <w:sz w:val="20"/>
                <w:szCs w:val="20"/>
                <w:vertAlign w:val="baseline"/>
                <w:rtl w:val="0"/>
              </w:rPr>
              <w:t xml:space="preserve">Упоредни медијски системи</w:t>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Наставник/наставници: </w:t>
            </w:r>
            <w:r w:rsidDel="00000000" w:rsidR="00000000" w:rsidRPr="00000000">
              <w:rPr>
                <w:rFonts w:ascii="Times New Roman" w:cs="Times New Roman" w:eastAsia="Times New Roman" w:hAnsi="Times New Roman"/>
                <w:sz w:val="20"/>
                <w:szCs w:val="20"/>
                <w:vertAlign w:val="baseline"/>
                <w:rtl w:val="0"/>
              </w:rPr>
              <w:t xml:space="preserve">доц др Милојевић В. Ана, сарадница Милић М. Кристина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Статус предмета: </w:t>
            </w:r>
            <w:r w:rsidDel="00000000" w:rsidR="00000000" w:rsidRPr="00000000">
              <w:rPr>
                <w:rFonts w:ascii="Times New Roman" w:cs="Times New Roman" w:eastAsia="Times New Roman" w:hAnsi="Times New Roman"/>
                <w:sz w:val="20"/>
                <w:szCs w:val="20"/>
                <w:vertAlign w:val="baseline"/>
                <w:rtl w:val="0"/>
              </w:rPr>
              <w:t xml:space="preserve">Обавезан новинарски, изборни међународни</w:t>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 </w:t>
            </w: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0">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Циљ предмета: </w:t>
            </w:r>
            <w:r w:rsidDel="00000000" w:rsidR="00000000" w:rsidRPr="00000000">
              <w:rPr>
                <w:rFonts w:ascii="Times New Roman" w:cs="Times New Roman" w:eastAsia="Times New Roman" w:hAnsi="Times New Roman"/>
                <w:sz w:val="20"/>
                <w:szCs w:val="20"/>
                <w:vertAlign w:val="baseline"/>
                <w:rtl w:val="0"/>
              </w:rPr>
              <w:t xml:space="preserve">Упоредно проучавање медијских система је кључно за повезивање генезе медијских система и њихових динстиктивних карактеристика. Апстраховање типова медијских система на основу анализе индикатора, пружа макро перспективу која олакшава да се увиде сличности и разлике између система, и на основу тога објасне спефичности као и одређене појаве унутар медијских система. На тај начин се траже одговори на питање зашто одређена регулаторна решења, полтике и стратегије имају различито дејство у различитим системима. Дакле, упоредна перспектива омогућава да се агенси у медијским системима (држава, регулаторна тела, политичке партије, професионална удружења, друштвене групе, публика) посматрају у међусобном садејству, као и у односу према ширем друштвеном, економском и културном окружењу, како би се сагледала њихова снага и улога у медијским системима. </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5">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Исход предмета: </w:t>
            </w:r>
            <w:r w:rsidDel="00000000" w:rsidR="00000000" w:rsidRPr="00000000">
              <w:rPr>
                <w:rFonts w:ascii="Times New Roman" w:cs="Times New Roman" w:eastAsia="Times New Roman" w:hAnsi="Times New Roman"/>
                <w:sz w:val="20"/>
                <w:szCs w:val="20"/>
                <w:vertAlign w:val="baseline"/>
                <w:rtl w:val="0"/>
              </w:rPr>
              <w:t xml:space="preserve">Сагледавање развоја медијских тржишта, улоге државе у медијским системима, односа медија и полтике, тј. полтичког паралелизма, независности медија, између осталог и у вези са начинима финасирања медија, омогућиће студентима да уочавају урзочно последичне везе између појава у конкретним медијскм системима и боље разумеју специфичности медијских система. Проучавање сличности и разлика између медијских система, представља основу за критичко процењивање медијских полтика, ефикасности медијске регулативе, као и предвиђање праваца развоја медијских система.  Дакле, студенти стичу непоходна знања да сагледају и разумеју своју будућу улогу у медијском систему, као и могућност да у зависности од професионалог ангажмана критички сагледавају или/и активно учествују у креирању медијских полтика и стратегија развоја медијских система.</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A">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2B">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Теоријска настава</w:t>
            </w:r>
            <w:r w:rsidDel="00000000" w:rsidR="00000000" w:rsidRPr="00000000">
              <w:rPr>
                <w:rtl w:val="0"/>
              </w:rPr>
            </w:r>
          </w:p>
          <w:p w:rsidR="00000000" w:rsidDel="00000000" w:rsidP="00000000" w:rsidRDefault="00000000" w:rsidRPr="00000000" w14:paraId="0000002C">
            <w:pPr>
              <w:shd w:fill="ffffff" w:val="clea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1) Појам медијског и информационо-комуникационог система 2) Компаративни приступ у студијама медија и политике 3) Упоредно проучавање медијских система 4) Агенси у информационо-комуникационим системима и критеријуми за класификације медијских система 4) Типови медијских система 5) Развој медијских тржишта у компаративној перспективи 6) Улога државе у медијском систему 7) Развој и типови јавних сервиса у медијским системима 8) Регулација, дерегулација и нови наднационални актери у улози интермедијатора (на пр. Google, Facebook) 9,10) Паралелизам између медијске и политичке сфере у различитим медијским системима 11) Процеси професионализације новинарства у медијским системима 12) Неједнакости, медији и мањине у медијским системима</w:t>
            </w:r>
          </w:p>
          <w:p w:rsidR="00000000" w:rsidDel="00000000" w:rsidP="00000000" w:rsidRDefault="00000000" w:rsidRPr="00000000" w14:paraId="0000002D">
            <w:pPr>
              <w:shd w:fill="ffffff" w:val="clear"/>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Практична настава </w:t>
            </w:r>
            <w:r w:rsidDel="00000000" w:rsidR="00000000" w:rsidRPr="00000000">
              <w:rPr>
                <w:rtl w:val="0"/>
              </w:rPr>
            </w:r>
          </w:p>
          <w:p w:rsidR="00000000" w:rsidDel="00000000" w:rsidP="00000000" w:rsidRDefault="00000000" w:rsidRPr="00000000" w14:paraId="0000002E">
            <w:pPr>
              <w:shd w:fill="ffffff" w:val="clea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 се изводи на часовима вежби на којима ће студенти учити како да анализирају конкретан медијски систем на основу индикатора, упознаће се са постојећим базама података (као што су подаци о медијским слободама, медијском власништву, професионализацији новинарства, и другим) и научити како да их примене у анализи индикатора појединачних медијских система. На основу представљања резултата базичних анализа за појединачне медијске системе развија се компаративна перспектива кроз дискусију.</w:t>
            </w:r>
          </w:p>
        </w:tc>
      </w:tr>
      <w:tr>
        <w:trPr>
          <w:trHeight w:val="227" w:hRule="atLeast"/>
        </w:trPr>
        <w:tc>
          <w:tcPr>
            <w:gridSpan w:val="5"/>
            <w:vAlign w:val="center"/>
          </w:tcPr>
          <w:p w:rsidR="00000000" w:rsidDel="00000000" w:rsidP="00000000" w:rsidRDefault="00000000" w:rsidRPr="00000000" w14:paraId="00000033">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w:t>
            </w:r>
            <w:r w:rsidDel="00000000" w:rsidR="00000000" w:rsidRPr="00000000">
              <w:rPr>
                <w:rtl w:val="0"/>
              </w:rPr>
            </w:r>
          </w:p>
          <w:p w:rsidR="00000000" w:rsidDel="00000000" w:rsidP="00000000" w:rsidRDefault="00000000" w:rsidRPr="00000000" w14:paraId="00000034">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Основна:</w:t>
            </w: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Радојковић, М. &amp; Стојковић, Б (2009).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Информационо-комуникациони системи</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Београд: Клио. </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Тјуроу, Џ. (2012).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Медији данас</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Београд: Клио 2012.</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Клеут, Ј. &amp; Милојевић, А. (2010). Држава и масовни медији. У Вукашин Павловић (ур.) и Зоран Стојиљковић (ур.)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Савремена држава: Структура и основне функције</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(стр. 299-322), Чигоја штампа: Београд.</w:t>
            </w:r>
          </w:p>
          <w:p w:rsidR="00000000" w:rsidDel="00000000" w:rsidP="00000000" w:rsidRDefault="00000000" w:rsidRPr="00000000" w14:paraId="00000038">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highlight w:val="white"/>
                <w:vertAlign w:val="baseline"/>
                <w:rtl w:val="0"/>
              </w:rPr>
              <w:t xml:space="preserve">Peruško, Z. (2013). Komparativna analiza postsocijalističkih medijskih sustava. </w:t>
            </w:r>
            <w:r w:rsidDel="00000000" w:rsidR="00000000" w:rsidRPr="00000000">
              <w:rPr>
                <w:rFonts w:ascii="Times New Roman" w:cs="Times New Roman" w:eastAsia="Times New Roman" w:hAnsi="Times New Roman"/>
                <w:i w:val="1"/>
                <w:sz w:val="20"/>
                <w:szCs w:val="20"/>
                <w:highlight w:val="white"/>
                <w:vertAlign w:val="baseline"/>
                <w:rtl w:val="0"/>
              </w:rPr>
              <w:t xml:space="preserve">Politička misao</w:t>
            </w:r>
            <w:r w:rsidDel="00000000" w:rsidR="00000000" w:rsidRPr="00000000">
              <w:rPr>
                <w:rFonts w:ascii="Times New Roman" w:cs="Times New Roman" w:eastAsia="Times New Roman" w:hAnsi="Times New Roman"/>
                <w:sz w:val="20"/>
                <w:szCs w:val="20"/>
                <w:highlight w:val="white"/>
                <w:vertAlign w:val="baseline"/>
                <w:rtl w:val="0"/>
              </w:rPr>
              <w:t xml:space="preserve">, </w:t>
            </w:r>
            <w:r w:rsidDel="00000000" w:rsidR="00000000" w:rsidRPr="00000000">
              <w:rPr>
                <w:rFonts w:ascii="Times New Roman" w:cs="Times New Roman" w:eastAsia="Times New Roman" w:hAnsi="Times New Roman"/>
                <w:i w:val="1"/>
                <w:sz w:val="20"/>
                <w:szCs w:val="20"/>
                <w:highlight w:val="white"/>
                <w:vertAlign w:val="baseline"/>
                <w:rtl w:val="0"/>
              </w:rPr>
              <w:t xml:space="preserve">50</w:t>
            </w:r>
            <w:r w:rsidDel="00000000" w:rsidR="00000000" w:rsidRPr="00000000">
              <w:rPr>
                <w:rFonts w:ascii="Times New Roman" w:cs="Times New Roman" w:eastAsia="Times New Roman" w:hAnsi="Times New Roman"/>
                <w:sz w:val="20"/>
                <w:szCs w:val="20"/>
                <w:highlight w:val="white"/>
                <w:vertAlign w:val="baseline"/>
                <w:rtl w:val="0"/>
              </w:rPr>
              <w:t xml:space="preserve">(02), 38-59.</w:t>
            </w:r>
            <w:r w:rsidDel="00000000" w:rsidR="00000000" w:rsidRPr="00000000">
              <w:rPr>
                <w:rtl w:val="0"/>
              </w:rPr>
            </w:r>
          </w:p>
          <w:p w:rsidR="00000000" w:rsidDel="00000000" w:rsidP="00000000" w:rsidRDefault="00000000" w:rsidRPr="00000000" w14:paraId="00000039">
            <w:pPr>
              <w:jc w:val="both"/>
              <w:rPr>
                <w:rFonts w:ascii="Times New Roman" w:cs="Times New Roman" w:eastAsia="Times New Roman" w:hAnsi="Times New Roman"/>
                <w:sz w:val="20"/>
                <w:szCs w:val="20"/>
                <w:highlight w:val="white"/>
                <w:vertAlign w:val="baseline"/>
              </w:rPr>
            </w:pPr>
            <w:r w:rsidDel="00000000" w:rsidR="00000000" w:rsidRPr="00000000">
              <w:rPr>
                <w:rFonts w:ascii="Times New Roman" w:cs="Times New Roman" w:eastAsia="Times New Roman" w:hAnsi="Times New Roman"/>
                <w:sz w:val="20"/>
                <w:szCs w:val="20"/>
                <w:highlight w:val="white"/>
                <w:vertAlign w:val="baseline"/>
                <w:rtl w:val="0"/>
              </w:rPr>
              <w:t xml:space="preserve">Mancini, P. (2013). Od medijskih efekata do teorije sustava: put komparativnog istraživanja u političkoj komunikaciji. </w:t>
            </w:r>
            <w:r w:rsidDel="00000000" w:rsidR="00000000" w:rsidRPr="00000000">
              <w:rPr>
                <w:rFonts w:ascii="Times New Roman" w:cs="Times New Roman" w:eastAsia="Times New Roman" w:hAnsi="Times New Roman"/>
                <w:i w:val="1"/>
                <w:sz w:val="20"/>
                <w:szCs w:val="20"/>
                <w:highlight w:val="white"/>
                <w:vertAlign w:val="baseline"/>
                <w:rtl w:val="0"/>
              </w:rPr>
              <w:t xml:space="preserve">Politička misao</w:t>
            </w:r>
            <w:r w:rsidDel="00000000" w:rsidR="00000000" w:rsidRPr="00000000">
              <w:rPr>
                <w:rFonts w:ascii="Times New Roman" w:cs="Times New Roman" w:eastAsia="Times New Roman" w:hAnsi="Times New Roman"/>
                <w:sz w:val="20"/>
                <w:szCs w:val="20"/>
                <w:highlight w:val="white"/>
                <w:vertAlign w:val="baseline"/>
                <w:rtl w:val="0"/>
              </w:rPr>
              <w:t xml:space="preserve">, </w:t>
            </w:r>
            <w:r w:rsidDel="00000000" w:rsidR="00000000" w:rsidRPr="00000000">
              <w:rPr>
                <w:rFonts w:ascii="Times New Roman" w:cs="Times New Roman" w:eastAsia="Times New Roman" w:hAnsi="Times New Roman"/>
                <w:i w:val="1"/>
                <w:sz w:val="20"/>
                <w:szCs w:val="20"/>
                <w:highlight w:val="white"/>
                <w:vertAlign w:val="baseline"/>
                <w:rtl w:val="0"/>
              </w:rPr>
              <w:t xml:space="preserve">50</w:t>
            </w:r>
            <w:r w:rsidDel="00000000" w:rsidR="00000000" w:rsidRPr="00000000">
              <w:rPr>
                <w:rFonts w:ascii="Times New Roman" w:cs="Times New Roman" w:eastAsia="Times New Roman" w:hAnsi="Times New Roman"/>
                <w:sz w:val="20"/>
                <w:szCs w:val="20"/>
                <w:highlight w:val="white"/>
                <w:vertAlign w:val="baseline"/>
                <w:rtl w:val="0"/>
              </w:rPr>
              <w:t xml:space="preserve">(02), 23-37.</w:t>
            </w:r>
          </w:p>
          <w:p w:rsidR="00000000" w:rsidDel="00000000" w:rsidP="00000000" w:rsidRDefault="00000000" w:rsidRPr="00000000" w14:paraId="0000003A">
            <w:pPr>
              <w:jc w:val="both"/>
              <w:rPr>
                <w:rFonts w:ascii="Times New Roman" w:cs="Times New Roman" w:eastAsia="Times New Roman" w:hAnsi="Times New Roman"/>
                <w:sz w:val="20"/>
                <w:szCs w:val="20"/>
                <w:highlight w:val="white"/>
                <w:vertAlign w:val="baseline"/>
              </w:rPr>
            </w:pPr>
            <w:r w:rsidDel="00000000" w:rsidR="00000000" w:rsidRPr="00000000">
              <w:rPr>
                <w:rFonts w:ascii="Times New Roman" w:cs="Times New Roman" w:eastAsia="Times New Roman" w:hAnsi="Times New Roman"/>
                <w:sz w:val="20"/>
                <w:szCs w:val="20"/>
                <w:highlight w:val="white"/>
                <w:vertAlign w:val="baseline"/>
                <w:rtl w:val="0"/>
              </w:rPr>
              <w:t xml:space="preserve">Brigs, A. &amp; Kobli, P. (2004): </w:t>
            </w:r>
            <w:r w:rsidDel="00000000" w:rsidR="00000000" w:rsidRPr="00000000">
              <w:rPr>
                <w:rFonts w:ascii="Times New Roman" w:cs="Times New Roman" w:eastAsia="Times New Roman" w:hAnsi="Times New Roman"/>
                <w:i w:val="1"/>
                <w:sz w:val="20"/>
                <w:szCs w:val="20"/>
                <w:highlight w:val="white"/>
                <w:vertAlign w:val="baseline"/>
                <w:rtl w:val="0"/>
              </w:rPr>
              <w:t xml:space="preserve">Uvod u studije medija</w:t>
            </w:r>
            <w:r w:rsidDel="00000000" w:rsidR="00000000" w:rsidRPr="00000000">
              <w:rPr>
                <w:rFonts w:ascii="Times New Roman" w:cs="Times New Roman" w:eastAsia="Times New Roman" w:hAnsi="Times New Roman"/>
                <w:sz w:val="20"/>
                <w:szCs w:val="20"/>
                <w:highlight w:val="white"/>
                <w:vertAlign w:val="baseline"/>
                <w:rtl w:val="0"/>
              </w:rPr>
              <w:t xml:space="preserve">, CLIO, Beograd</w:t>
            </w:r>
            <w:r w:rsidDel="00000000" w:rsidR="00000000" w:rsidRPr="00000000">
              <w:rPr>
                <w:rFonts w:ascii="Times New Roman" w:cs="Times New Roman" w:eastAsia="Times New Roman" w:hAnsi="Times New Roman"/>
                <w:sz w:val="20"/>
                <w:szCs w:val="20"/>
                <w:vertAlign w:val="baseline"/>
                <w:rtl w:val="0"/>
              </w:rPr>
              <w:br w:type="textWrapping"/>
            </w:r>
            <w:r w:rsidDel="00000000" w:rsidR="00000000" w:rsidRPr="00000000">
              <w:rPr>
                <w:rFonts w:ascii="Times New Roman" w:cs="Times New Roman" w:eastAsia="Times New Roman" w:hAnsi="Times New Roman"/>
                <w:sz w:val="20"/>
                <w:szCs w:val="20"/>
                <w:highlight w:val="white"/>
                <w:vertAlign w:val="baseline"/>
                <w:rtl w:val="0"/>
              </w:rPr>
              <w:t xml:space="preserve">Kleinsteuber, H. J., &amp; Thomass, B. (2010). Upoređivanje medijskih sistema: Evropska dimenzija. </w:t>
            </w:r>
            <w:r w:rsidDel="00000000" w:rsidR="00000000" w:rsidRPr="00000000">
              <w:rPr>
                <w:rFonts w:ascii="Times New Roman" w:cs="Times New Roman" w:eastAsia="Times New Roman" w:hAnsi="Times New Roman"/>
                <w:i w:val="1"/>
                <w:sz w:val="20"/>
                <w:szCs w:val="20"/>
                <w:highlight w:val="white"/>
                <w:vertAlign w:val="baseline"/>
                <w:rtl w:val="0"/>
              </w:rPr>
              <w:t xml:space="preserve">CM-časopis za upravljanje komuniciranjem, 5(16)</w:t>
            </w:r>
            <w:r w:rsidDel="00000000" w:rsidR="00000000" w:rsidRPr="00000000">
              <w:rPr>
                <w:rFonts w:ascii="Times New Roman" w:cs="Times New Roman" w:eastAsia="Times New Roman" w:hAnsi="Times New Roman"/>
                <w:sz w:val="20"/>
                <w:szCs w:val="20"/>
                <w:highlight w:val="white"/>
                <w:vertAlign w:val="baseline"/>
                <w:rtl w:val="0"/>
              </w:rPr>
              <w:t xml:space="preserve">, 5-20.</w:t>
            </w:r>
          </w:p>
          <w:p w:rsidR="00000000" w:rsidDel="00000000" w:rsidP="00000000" w:rsidRDefault="00000000" w:rsidRPr="00000000" w14:paraId="0000003B">
            <w:pPr>
              <w:jc w:val="both"/>
              <w:rPr>
                <w:rFonts w:ascii="Times New Roman" w:cs="Times New Roman" w:eastAsia="Times New Roman" w:hAnsi="Times New Roman"/>
                <w:sz w:val="20"/>
                <w:szCs w:val="20"/>
                <w:highlight w:val="white"/>
                <w:vertAlign w:val="baseline"/>
              </w:rPr>
            </w:pPr>
            <w:r w:rsidDel="00000000" w:rsidR="00000000" w:rsidRPr="00000000">
              <w:rPr>
                <w:rFonts w:ascii="Times New Roman" w:cs="Times New Roman" w:eastAsia="Times New Roman" w:hAnsi="Times New Roman"/>
                <w:sz w:val="20"/>
                <w:szCs w:val="20"/>
                <w:highlight w:val="white"/>
                <w:vertAlign w:val="baseline"/>
                <w:rtl w:val="0"/>
              </w:rPr>
              <w:t xml:space="preserve">Тenscher, Jens (2011): Masovni mediji i politiĉka komunikacija u zemljama EU, u: Zerfas, A. i Radojković, M. (ur.), </w:t>
            </w:r>
            <w:r w:rsidDel="00000000" w:rsidR="00000000" w:rsidRPr="00000000">
              <w:rPr>
                <w:rFonts w:ascii="Times New Roman" w:cs="Times New Roman" w:eastAsia="Times New Roman" w:hAnsi="Times New Roman"/>
                <w:i w:val="1"/>
                <w:sz w:val="20"/>
                <w:szCs w:val="20"/>
                <w:highlight w:val="white"/>
                <w:vertAlign w:val="baseline"/>
                <w:rtl w:val="0"/>
              </w:rPr>
              <w:t xml:space="preserve">Menadžment političke komunikacije: osnove i koncepti</w:t>
            </w:r>
            <w:r w:rsidDel="00000000" w:rsidR="00000000" w:rsidRPr="00000000">
              <w:rPr>
                <w:rFonts w:ascii="Times New Roman" w:cs="Times New Roman" w:eastAsia="Times New Roman" w:hAnsi="Times New Roman"/>
                <w:sz w:val="20"/>
                <w:szCs w:val="20"/>
                <w:highlight w:val="white"/>
                <w:vertAlign w:val="baseline"/>
                <w:rtl w:val="0"/>
              </w:rPr>
              <w:t xml:space="preserve">, 201-237, Beograd, Fondacija Konrad Adenauer</w:t>
            </w:r>
          </w:p>
          <w:p w:rsidR="00000000" w:rsidDel="00000000" w:rsidP="00000000" w:rsidRDefault="00000000" w:rsidRPr="00000000" w14:paraId="0000003C">
            <w:pPr>
              <w:jc w:val="both"/>
              <w:rPr>
                <w:rFonts w:ascii="Times New Roman" w:cs="Times New Roman" w:eastAsia="Times New Roman" w:hAnsi="Times New Roman"/>
                <w:sz w:val="20"/>
                <w:szCs w:val="20"/>
                <w:highlight w:val="yellow"/>
                <w:vertAlign w:val="baseline"/>
              </w:rPr>
            </w:pPr>
            <w:r w:rsidDel="00000000" w:rsidR="00000000" w:rsidRPr="00000000">
              <w:rPr>
                <w:rFonts w:ascii="Times New Roman" w:cs="Times New Roman" w:eastAsia="Times New Roman" w:hAnsi="Times New Roman"/>
                <w:sz w:val="20"/>
                <w:szCs w:val="20"/>
                <w:highlight w:val="white"/>
                <w:vertAlign w:val="baseline"/>
                <w:rtl w:val="0"/>
              </w:rPr>
              <w:t xml:space="preserve">Čomski, N. (2002). </w:t>
            </w:r>
            <w:r w:rsidDel="00000000" w:rsidR="00000000" w:rsidRPr="00000000">
              <w:rPr>
                <w:rFonts w:ascii="Times New Roman" w:cs="Times New Roman" w:eastAsia="Times New Roman" w:hAnsi="Times New Roman"/>
                <w:i w:val="1"/>
                <w:sz w:val="20"/>
                <w:szCs w:val="20"/>
                <w:highlight w:val="white"/>
                <w:vertAlign w:val="baseline"/>
                <w:rtl w:val="0"/>
              </w:rPr>
              <w:t xml:space="preserve">Mediji, propaganda i sistem</w:t>
            </w:r>
            <w:r w:rsidDel="00000000" w:rsidR="00000000" w:rsidRPr="00000000">
              <w:rPr>
                <w:rFonts w:ascii="Times New Roman" w:cs="Times New Roman" w:eastAsia="Times New Roman" w:hAnsi="Times New Roman"/>
                <w:sz w:val="20"/>
                <w:szCs w:val="20"/>
                <w:highlight w:val="white"/>
                <w:vertAlign w:val="baseline"/>
                <w:rtl w:val="0"/>
              </w:rPr>
              <w:t xml:space="preserve">. Zagreb: Društvo za promicanje književnosti na novim medijima.</w:t>
            </w:r>
            <w:r w:rsidDel="00000000" w:rsidR="00000000" w:rsidRPr="00000000">
              <w:rPr>
                <w:rtl w:val="0"/>
              </w:rPr>
            </w:r>
          </w:p>
          <w:p w:rsidR="00000000" w:rsidDel="00000000" w:rsidP="00000000" w:rsidRDefault="00000000" w:rsidRPr="00000000" w14:paraId="0000003D">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Додатна литература:</w:t>
            </w:r>
            <w:r w:rsidDel="00000000" w:rsidR="00000000" w:rsidRPr="00000000">
              <w:rPr>
                <w:rtl w:val="0"/>
              </w:rPr>
            </w:r>
          </w:p>
          <w:p w:rsidR="00000000" w:rsidDel="00000000" w:rsidP="00000000" w:rsidRDefault="00000000" w:rsidRPr="00000000" w14:paraId="0000003E">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highlight w:val="white"/>
                <w:vertAlign w:val="baseline"/>
                <w:rtl w:val="0"/>
              </w:rPr>
              <w:t xml:space="preserve">Milojević, A., &amp; Krstić, A. (2018). Hierarchy of influences on transitional journalism–Corrupting relationships between political, economic and media elites. </w:t>
            </w:r>
            <w:r w:rsidDel="00000000" w:rsidR="00000000" w:rsidRPr="00000000">
              <w:rPr>
                <w:rFonts w:ascii="Times New Roman" w:cs="Times New Roman" w:eastAsia="Times New Roman" w:hAnsi="Times New Roman"/>
                <w:i w:val="1"/>
                <w:sz w:val="20"/>
                <w:szCs w:val="20"/>
                <w:highlight w:val="white"/>
                <w:vertAlign w:val="baseline"/>
                <w:rtl w:val="0"/>
              </w:rPr>
              <w:t xml:space="preserve">European Journal of Communication</w:t>
            </w:r>
            <w:r w:rsidDel="00000000" w:rsidR="00000000" w:rsidRPr="00000000">
              <w:rPr>
                <w:rFonts w:ascii="Times New Roman" w:cs="Times New Roman" w:eastAsia="Times New Roman" w:hAnsi="Times New Roman"/>
                <w:sz w:val="20"/>
                <w:szCs w:val="20"/>
                <w:highlight w:val="white"/>
                <w:vertAlign w:val="baseline"/>
                <w:rtl w:val="0"/>
              </w:rPr>
              <w:t xml:space="preserve">, </w:t>
            </w:r>
            <w:r w:rsidDel="00000000" w:rsidR="00000000" w:rsidRPr="00000000">
              <w:rPr>
                <w:rFonts w:ascii="Times New Roman" w:cs="Times New Roman" w:eastAsia="Times New Roman" w:hAnsi="Times New Roman"/>
                <w:i w:val="1"/>
                <w:sz w:val="20"/>
                <w:szCs w:val="20"/>
                <w:highlight w:val="white"/>
                <w:vertAlign w:val="baseline"/>
                <w:rtl w:val="0"/>
              </w:rPr>
              <w:t xml:space="preserve">33</w:t>
            </w:r>
            <w:r w:rsidDel="00000000" w:rsidR="00000000" w:rsidRPr="00000000">
              <w:rPr>
                <w:rFonts w:ascii="Times New Roman" w:cs="Times New Roman" w:eastAsia="Times New Roman" w:hAnsi="Times New Roman"/>
                <w:sz w:val="20"/>
                <w:szCs w:val="20"/>
                <w:highlight w:val="white"/>
                <w:vertAlign w:val="baseline"/>
                <w:rtl w:val="0"/>
              </w:rPr>
              <w:t xml:space="preserve">(1), 37-56.</w:t>
            </w:r>
            <w:r w:rsidDel="00000000" w:rsidR="00000000" w:rsidRPr="00000000">
              <w:rPr>
                <w:rtl w:val="0"/>
              </w:rPr>
            </w:r>
          </w:p>
          <w:p w:rsidR="00000000" w:rsidDel="00000000" w:rsidP="00000000" w:rsidRDefault="00000000" w:rsidRPr="00000000" w14:paraId="0000003F">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highlight w:val="white"/>
                <w:vertAlign w:val="baseline"/>
                <w:rtl w:val="0"/>
              </w:rPr>
              <w:t xml:space="preserve">Bastiansen, H. G. (2008). Media history and the study of media systems. </w:t>
            </w:r>
            <w:r w:rsidDel="00000000" w:rsidR="00000000" w:rsidRPr="00000000">
              <w:rPr>
                <w:rFonts w:ascii="Times New Roman" w:cs="Times New Roman" w:eastAsia="Times New Roman" w:hAnsi="Times New Roman"/>
                <w:i w:val="1"/>
                <w:sz w:val="20"/>
                <w:szCs w:val="20"/>
                <w:highlight w:val="white"/>
                <w:vertAlign w:val="baseline"/>
                <w:rtl w:val="0"/>
              </w:rPr>
              <w:t xml:space="preserve">Media History</w:t>
            </w:r>
            <w:r w:rsidDel="00000000" w:rsidR="00000000" w:rsidRPr="00000000">
              <w:rPr>
                <w:rFonts w:ascii="Times New Roman" w:cs="Times New Roman" w:eastAsia="Times New Roman" w:hAnsi="Times New Roman"/>
                <w:sz w:val="20"/>
                <w:szCs w:val="20"/>
                <w:highlight w:val="white"/>
                <w:vertAlign w:val="baseline"/>
                <w:rtl w:val="0"/>
              </w:rPr>
              <w:t xml:space="preserve">, </w:t>
            </w:r>
            <w:r w:rsidDel="00000000" w:rsidR="00000000" w:rsidRPr="00000000">
              <w:rPr>
                <w:rFonts w:ascii="Times New Roman" w:cs="Times New Roman" w:eastAsia="Times New Roman" w:hAnsi="Times New Roman"/>
                <w:i w:val="1"/>
                <w:sz w:val="20"/>
                <w:szCs w:val="20"/>
                <w:highlight w:val="white"/>
                <w:vertAlign w:val="baseline"/>
                <w:rtl w:val="0"/>
              </w:rPr>
              <w:t xml:space="preserve">14</w:t>
            </w:r>
            <w:r w:rsidDel="00000000" w:rsidR="00000000" w:rsidRPr="00000000">
              <w:rPr>
                <w:rFonts w:ascii="Times New Roman" w:cs="Times New Roman" w:eastAsia="Times New Roman" w:hAnsi="Times New Roman"/>
                <w:sz w:val="20"/>
                <w:szCs w:val="20"/>
                <w:highlight w:val="white"/>
                <w:vertAlign w:val="baseline"/>
                <w:rtl w:val="0"/>
              </w:rPr>
              <w:t xml:space="preserve">(1), 95-112.</w:t>
            </w:r>
            <w:r w:rsidDel="00000000" w:rsidR="00000000" w:rsidRPr="00000000">
              <w:rPr>
                <w:rtl w:val="0"/>
              </w:rPr>
            </w:r>
          </w:p>
          <w:p w:rsidR="00000000" w:rsidDel="00000000" w:rsidP="00000000" w:rsidRDefault="00000000" w:rsidRPr="00000000" w14:paraId="00000040">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Hallin, D. &amp; Mancini, P. (2017) Ten Years After Comparing MediaSystems: What Have We Learned?, </w:t>
            </w:r>
            <w:r w:rsidDel="00000000" w:rsidR="00000000" w:rsidRPr="00000000">
              <w:rPr>
                <w:rFonts w:ascii="Times New Roman" w:cs="Times New Roman" w:eastAsia="Times New Roman" w:hAnsi="Times New Roman"/>
                <w:i w:val="1"/>
                <w:sz w:val="20"/>
                <w:szCs w:val="20"/>
                <w:vertAlign w:val="baseline"/>
                <w:rtl w:val="0"/>
              </w:rPr>
              <w:t xml:space="preserve">Political Communication</w:t>
            </w:r>
            <w:r w:rsidDel="00000000" w:rsidR="00000000" w:rsidRPr="00000000">
              <w:rPr>
                <w:rFonts w:ascii="Times New Roman" w:cs="Times New Roman" w:eastAsia="Times New Roman" w:hAnsi="Times New Roman"/>
                <w:sz w:val="20"/>
                <w:szCs w:val="20"/>
                <w:vertAlign w:val="baseline"/>
                <w:rtl w:val="0"/>
              </w:rPr>
              <w:t xml:space="preserve">, 34:2, 155-171.</w:t>
            </w:r>
          </w:p>
          <w:p w:rsidR="00000000" w:rsidDel="00000000" w:rsidP="00000000" w:rsidRDefault="00000000" w:rsidRPr="00000000" w14:paraId="00000041">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highlight w:val="white"/>
                <w:vertAlign w:val="baseline"/>
                <w:rtl w:val="0"/>
              </w:rPr>
              <w:t xml:space="preserve">Engesser, S., &amp; Franzetti, A. (2011). Media systems and political systems: Dimensions of comparison. </w:t>
            </w:r>
            <w:r w:rsidDel="00000000" w:rsidR="00000000" w:rsidRPr="00000000">
              <w:rPr>
                <w:rFonts w:ascii="Times New Roman" w:cs="Times New Roman" w:eastAsia="Times New Roman" w:hAnsi="Times New Roman"/>
                <w:i w:val="1"/>
                <w:sz w:val="20"/>
                <w:szCs w:val="20"/>
                <w:highlight w:val="white"/>
                <w:vertAlign w:val="baseline"/>
                <w:rtl w:val="0"/>
              </w:rPr>
              <w:t xml:space="preserve">International Communication Gazette</w:t>
            </w:r>
            <w:r w:rsidDel="00000000" w:rsidR="00000000" w:rsidRPr="00000000">
              <w:rPr>
                <w:rFonts w:ascii="Times New Roman" w:cs="Times New Roman" w:eastAsia="Times New Roman" w:hAnsi="Times New Roman"/>
                <w:sz w:val="20"/>
                <w:szCs w:val="20"/>
                <w:highlight w:val="white"/>
                <w:vertAlign w:val="baseline"/>
                <w:rtl w:val="0"/>
              </w:rPr>
              <w:t xml:space="preserve">, </w:t>
            </w:r>
            <w:r w:rsidDel="00000000" w:rsidR="00000000" w:rsidRPr="00000000">
              <w:rPr>
                <w:rFonts w:ascii="Times New Roman" w:cs="Times New Roman" w:eastAsia="Times New Roman" w:hAnsi="Times New Roman"/>
                <w:i w:val="1"/>
                <w:sz w:val="20"/>
                <w:szCs w:val="20"/>
                <w:highlight w:val="white"/>
                <w:vertAlign w:val="baseline"/>
                <w:rtl w:val="0"/>
              </w:rPr>
              <w:t xml:space="preserve">73</w:t>
            </w:r>
            <w:r w:rsidDel="00000000" w:rsidR="00000000" w:rsidRPr="00000000">
              <w:rPr>
                <w:rFonts w:ascii="Times New Roman" w:cs="Times New Roman" w:eastAsia="Times New Roman" w:hAnsi="Times New Roman"/>
                <w:sz w:val="20"/>
                <w:szCs w:val="20"/>
                <w:highlight w:val="white"/>
                <w:vertAlign w:val="baseline"/>
                <w:rtl w:val="0"/>
              </w:rPr>
              <w:t xml:space="preserve">(4), 273-301.</w:t>
            </w:r>
            <w:r w:rsidDel="00000000" w:rsidR="00000000" w:rsidRPr="00000000">
              <w:rPr>
                <w:rtl w:val="0"/>
              </w:rPr>
            </w:r>
          </w:p>
          <w:p w:rsidR="00000000" w:rsidDel="00000000" w:rsidP="00000000" w:rsidRDefault="00000000" w:rsidRPr="00000000" w14:paraId="00000042">
            <w:pPr>
              <w:jc w:val="both"/>
              <w:rPr>
                <w:rFonts w:ascii="Times New Roman" w:cs="Times New Roman" w:eastAsia="Times New Roman" w:hAnsi="Times New Roman"/>
                <w:sz w:val="20"/>
                <w:szCs w:val="20"/>
                <w:highlight w:val="white"/>
                <w:vertAlign w:val="baseline"/>
              </w:rPr>
            </w:pPr>
            <w:r w:rsidDel="00000000" w:rsidR="00000000" w:rsidRPr="00000000">
              <w:rPr>
                <w:rFonts w:ascii="Times New Roman" w:cs="Times New Roman" w:eastAsia="Times New Roman" w:hAnsi="Times New Roman"/>
                <w:sz w:val="20"/>
                <w:szCs w:val="20"/>
                <w:highlight w:val="white"/>
                <w:vertAlign w:val="baseline"/>
                <w:rtl w:val="0"/>
              </w:rPr>
              <w:t xml:space="preserve">Esser, Frank, Barbara Pfetsch, and Daniele Caramani. "Comparing political communication: A 2020 update." (2020): 336-358.</w:t>
            </w:r>
          </w:p>
          <w:p w:rsidR="00000000" w:rsidDel="00000000" w:rsidP="00000000" w:rsidRDefault="00000000" w:rsidRPr="00000000" w14:paraId="00000043">
            <w:pPr>
              <w:jc w:val="both"/>
              <w:rPr>
                <w:rFonts w:ascii="Times New Roman" w:cs="Times New Roman" w:eastAsia="Times New Roman" w:hAnsi="Times New Roman"/>
                <w:sz w:val="20"/>
                <w:szCs w:val="20"/>
                <w:highlight w:val="white"/>
                <w:vertAlign w:val="baseline"/>
              </w:rPr>
            </w:pPr>
            <w:r w:rsidDel="00000000" w:rsidR="00000000" w:rsidRPr="00000000">
              <w:rPr>
                <w:rFonts w:ascii="Times New Roman" w:cs="Times New Roman" w:eastAsia="Times New Roman" w:hAnsi="Times New Roman"/>
                <w:sz w:val="20"/>
                <w:szCs w:val="20"/>
                <w:highlight w:val="white"/>
                <w:vertAlign w:val="baseline"/>
                <w:rtl w:val="0"/>
              </w:rPr>
              <w:t xml:space="preserve">Flensburg, S., &amp; Lai, S. S. (2020). Mapping digital communication systems: Infrastructures, markets, and policies as regulatory forces. </w:t>
            </w:r>
            <w:r w:rsidDel="00000000" w:rsidR="00000000" w:rsidRPr="00000000">
              <w:rPr>
                <w:rFonts w:ascii="Times New Roman" w:cs="Times New Roman" w:eastAsia="Times New Roman" w:hAnsi="Times New Roman"/>
                <w:i w:val="1"/>
                <w:sz w:val="20"/>
                <w:szCs w:val="20"/>
                <w:highlight w:val="white"/>
                <w:vertAlign w:val="baseline"/>
                <w:rtl w:val="0"/>
              </w:rPr>
              <w:t xml:space="preserve">Media, Culture &amp; Society</w:t>
            </w:r>
            <w:r w:rsidDel="00000000" w:rsidR="00000000" w:rsidRPr="00000000">
              <w:rPr>
                <w:rFonts w:ascii="Times New Roman" w:cs="Times New Roman" w:eastAsia="Times New Roman" w:hAnsi="Times New Roman"/>
                <w:sz w:val="20"/>
                <w:szCs w:val="20"/>
                <w:highlight w:val="white"/>
                <w:vertAlign w:val="baseline"/>
                <w:rtl w:val="0"/>
              </w:rPr>
              <w:t xml:space="preserve">, </w:t>
            </w:r>
            <w:r w:rsidDel="00000000" w:rsidR="00000000" w:rsidRPr="00000000">
              <w:rPr>
                <w:rFonts w:ascii="Times New Roman" w:cs="Times New Roman" w:eastAsia="Times New Roman" w:hAnsi="Times New Roman"/>
                <w:i w:val="1"/>
                <w:sz w:val="20"/>
                <w:szCs w:val="20"/>
                <w:highlight w:val="white"/>
                <w:vertAlign w:val="baseline"/>
                <w:rtl w:val="0"/>
              </w:rPr>
              <w:t xml:space="preserve">42</w:t>
            </w:r>
            <w:r w:rsidDel="00000000" w:rsidR="00000000" w:rsidRPr="00000000">
              <w:rPr>
                <w:rFonts w:ascii="Times New Roman" w:cs="Times New Roman" w:eastAsia="Times New Roman" w:hAnsi="Times New Roman"/>
                <w:sz w:val="20"/>
                <w:szCs w:val="20"/>
                <w:highlight w:val="white"/>
                <w:vertAlign w:val="baseline"/>
                <w:rtl w:val="0"/>
              </w:rPr>
              <w:t xml:space="preserve">(5), 692-710.</w:t>
            </w:r>
          </w:p>
          <w:p w:rsidR="00000000" w:rsidDel="00000000" w:rsidP="00000000" w:rsidRDefault="00000000" w:rsidRPr="00000000" w14:paraId="00000044">
            <w:pPr>
              <w:jc w:val="both"/>
              <w:rPr>
                <w:rFonts w:ascii="Times New Roman" w:cs="Times New Roman" w:eastAsia="Times New Roman" w:hAnsi="Times New Roman"/>
                <w:sz w:val="20"/>
                <w:szCs w:val="20"/>
                <w:highlight w:val="white"/>
                <w:vertAlign w:val="baseline"/>
              </w:rPr>
            </w:pPr>
            <w:r w:rsidDel="00000000" w:rsidR="00000000" w:rsidRPr="00000000">
              <w:rPr>
                <w:rFonts w:ascii="Times New Roman" w:cs="Times New Roman" w:eastAsia="Times New Roman" w:hAnsi="Times New Roman"/>
                <w:sz w:val="20"/>
                <w:szCs w:val="20"/>
                <w:highlight w:val="white"/>
                <w:vertAlign w:val="baseline"/>
                <w:rtl w:val="0"/>
              </w:rPr>
              <w:t xml:space="preserve">Hallin, D. C. (2016). Typology of media systems. In </w:t>
            </w:r>
            <w:r w:rsidDel="00000000" w:rsidR="00000000" w:rsidRPr="00000000">
              <w:rPr>
                <w:rFonts w:ascii="Times New Roman" w:cs="Times New Roman" w:eastAsia="Times New Roman" w:hAnsi="Times New Roman"/>
                <w:i w:val="1"/>
                <w:sz w:val="20"/>
                <w:szCs w:val="20"/>
                <w:highlight w:val="white"/>
                <w:vertAlign w:val="baseline"/>
                <w:rtl w:val="0"/>
              </w:rPr>
              <w:t xml:space="preserve">Oxford Research Encyclopedia of Politics</w:t>
            </w:r>
            <w:r w:rsidDel="00000000" w:rsidR="00000000" w:rsidRPr="00000000">
              <w:rPr>
                <w:rFonts w:ascii="Times New Roman" w:cs="Times New Roman" w:eastAsia="Times New Roman" w:hAnsi="Times New Roman"/>
                <w:sz w:val="20"/>
                <w:szCs w:val="20"/>
                <w:highlight w:val="white"/>
                <w:vertAlign w:val="baseline"/>
                <w:rtl w:val="0"/>
              </w:rPr>
              <w:t xml:space="preserve">.</w:t>
            </w:r>
          </w:p>
          <w:p w:rsidR="00000000" w:rsidDel="00000000" w:rsidP="00000000" w:rsidRDefault="00000000" w:rsidRPr="00000000" w14:paraId="00000045">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highlight w:val="white"/>
                <w:vertAlign w:val="baseline"/>
                <w:rtl w:val="0"/>
              </w:rPr>
              <w:t xml:space="preserve">Hallin, D. C. (2020). Comparative Media Studies in the Digital Age: Comparative Research, System Change, and the Complexity of Media Systems. </w:t>
            </w:r>
            <w:r w:rsidDel="00000000" w:rsidR="00000000" w:rsidRPr="00000000">
              <w:rPr>
                <w:rFonts w:ascii="Times New Roman" w:cs="Times New Roman" w:eastAsia="Times New Roman" w:hAnsi="Times New Roman"/>
                <w:i w:val="1"/>
                <w:sz w:val="20"/>
                <w:szCs w:val="20"/>
                <w:highlight w:val="white"/>
                <w:vertAlign w:val="baseline"/>
                <w:rtl w:val="0"/>
              </w:rPr>
              <w:t xml:space="preserve">International Journal of Communication</w:t>
            </w:r>
            <w:r w:rsidDel="00000000" w:rsidR="00000000" w:rsidRPr="00000000">
              <w:rPr>
                <w:rFonts w:ascii="Times New Roman" w:cs="Times New Roman" w:eastAsia="Times New Roman" w:hAnsi="Times New Roman"/>
                <w:sz w:val="20"/>
                <w:szCs w:val="20"/>
                <w:highlight w:val="white"/>
                <w:vertAlign w:val="baseline"/>
                <w:rtl w:val="0"/>
              </w:rPr>
              <w:t xml:space="preserve">, </w:t>
            </w:r>
            <w:r w:rsidDel="00000000" w:rsidR="00000000" w:rsidRPr="00000000">
              <w:rPr>
                <w:rFonts w:ascii="Times New Roman" w:cs="Times New Roman" w:eastAsia="Times New Roman" w:hAnsi="Times New Roman"/>
                <w:i w:val="1"/>
                <w:sz w:val="20"/>
                <w:szCs w:val="20"/>
                <w:highlight w:val="white"/>
                <w:vertAlign w:val="baseline"/>
                <w:rtl w:val="0"/>
              </w:rPr>
              <w:t xml:space="preserve">14</w:t>
            </w:r>
            <w:r w:rsidDel="00000000" w:rsidR="00000000" w:rsidRPr="00000000">
              <w:rPr>
                <w:rFonts w:ascii="Times New Roman" w:cs="Times New Roman" w:eastAsia="Times New Roman" w:hAnsi="Times New Roman"/>
                <w:sz w:val="20"/>
                <w:szCs w:val="20"/>
                <w:highlight w:val="white"/>
                <w:vertAlign w:val="baseline"/>
                <w:rtl w:val="0"/>
              </w:rPr>
              <w:t xml:space="preserve">, 12.</w:t>
            </w:r>
            <w:r w:rsidDel="00000000" w:rsidR="00000000" w:rsidRPr="00000000">
              <w:rPr>
                <w:rtl w:val="0"/>
              </w:rPr>
            </w:r>
          </w:p>
          <w:p w:rsidR="00000000" w:rsidDel="00000000" w:rsidP="00000000" w:rsidRDefault="00000000" w:rsidRPr="00000000" w14:paraId="00000046">
            <w:pPr>
              <w:jc w:val="both"/>
              <w:rPr>
                <w:rFonts w:ascii="Times New Roman" w:cs="Times New Roman" w:eastAsia="Times New Roman" w:hAnsi="Times New Roman"/>
                <w:sz w:val="20"/>
                <w:szCs w:val="20"/>
                <w:highlight w:val="white"/>
                <w:vertAlign w:val="baseline"/>
              </w:rPr>
            </w:pPr>
            <w:r w:rsidDel="00000000" w:rsidR="00000000" w:rsidRPr="00000000">
              <w:rPr>
                <w:rFonts w:ascii="Times New Roman" w:cs="Times New Roman" w:eastAsia="Times New Roman" w:hAnsi="Times New Roman"/>
                <w:sz w:val="20"/>
                <w:szCs w:val="20"/>
                <w:highlight w:val="white"/>
                <w:vertAlign w:val="baseline"/>
                <w:rtl w:val="0"/>
              </w:rPr>
              <w:t xml:space="preserve">Mancini, P. (2020). Comparative Media Studies in the Digital Age: Comparing Media Systems and the Digital Age. </w:t>
            </w:r>
            <w:r w:rsidDel="00000000" w:rsidR="00000000" w:rsidRPr="00000000">
              <w:rPr>
                <w:rFonts w:ascii="Times New Roman" w:cs="Times New Roman" w:eastAsia="Times New Roman" w:hAnsi="Times New Roman"/>
                <w:i w:val="1"/>
                <w:sz w:val="20"/>
                <w:szCs w:val="20"/>
                <w:highlight w:val="white"/>
                <w:vertAlign w:val="baseline"/>
                <w:rtl w:val="0"/>
              </w:rPr>
              <w:t xml:space="preserve">International Journal of Communication</w:t>
            </w:r>
            <w:r w:rsidDel="00000000" w:rsidR="00000000" w:rsidRPr="00000000">
              <w:rPr>
                <w:rFonts w:ascii="Times New Roman" w:cs="Times New Roman" w:eastAsia="Times New Roman" w:hAnsi="Times New Roman"/>
                <w:sz w:val="20"/>
                <w:szCs w:val="20"/>
                <w:highlight w:val="white"/>
                <w:vertAlign w:val="baseline"/>
                <w:rtl w:val="0"/>
              </w:rPr>
              <w:t xml:space="preserve">, </w:t>
            </w:r>
            <w:r w:rsidDel="00000000" w:rsidR="00000000" w:rsidRPr="00000000">
              <w:rPr>
                <w:rFonts w:ascii="Times New Roman" w:cs="Times New Roman" w:eastAsia="Times New Roman" w:hAnsi="Times New Roman"/>
                <w:i w:val="1"/>
                <w:sz w:val="20"/>
                <w:szCs w:val="20"/>
                <w:highlight w:val="white"/>
                <w:vertAlign w:val="baseline"/>
                <w:rtl w:val="0"/>
              </w:rPr>
              <w:t xml:space="preserve">14</w:t>
            </w:r>
            <w:r w:rsidDel="00000000" w:rsidR="00000000" w:rsidRPr="00000000">
              <w:rPr>
                <w:rFonts w:ascii="Times New Roman" w:cs="Times New Roman" w:eastAsia="Times New Roman" w:hAnsi="Times New Roman"/>
                <w:sz w:val="20"/>
                <w:szCs w:val="20"/>
                <w:highlight w:val="white"/>
                <w:vertAlign w:val="baseline"/>
                <w:rtl w:val="0"/>
              </w:rPr>
              <w:t xml:space="preserve">, 14.</w:t>
            </w:r>
          </w:p>
          <w:p w:rsidR="00000000" w:rsidDel="00000000" w:rsidP="00000000" w:rsidRDefault="00000000" w:rsidRPr="00000000" w14:paraId="00000047">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highlight w:val="white"/>
                <w:vertAlign w:val="baseline"/>
                <w:rtl w:val="0"/>
              </w:rPr>
              <w:t xml:space="preserve">Mattoni, A., &amp; Ceccobelli, D. (2018). Comparing hybrid media systems in the digital age: A theoretical framework for analysis. </w:t>
            </w:r>
            <w:r w:rsidDel="00000000" w:rsidR="00000000" w:rsidRPr="00000000">
              <w:rPr>
                <w:rFonts w:ascii="Times New Roman" w:cs="Times New Roman" w:eastAsia="Times New Roman" w:hAnsi="Times New Roman"/>
                <w:i w:val="1"/>
                <w:sz w:val="20"/>
                <w:szCs w:val="20"/>
                <w:highlight w:val="white"/>
                <w:vertAlign w:val="baseline"/>
                <w:rtl w:val="0"/>
              </w:rPr>
              <w:t xml:space="preserve">European Journal of Communication</w:t>
            </w:r>
            <w:r w:rsidDel="00000000" w:rsidR="00000000" w:rsidRPr="00000000">
              <w:rPr>
                <w:rFonts w:ascii="Times New Roman" w:cs="Times New Roman" w:eastAsia="Times New Roman" w:hAnsi="Times New Roman"/>
                <w:sz w:val="20"/>
                <w:szCs w:val="20"/>
                <w:highlight w:val="white"/>
                <w:vertAlign w:val="baseline"/>
                <w:rtl w:val="0"/>
              </w:rPr>
              <w:t xml:space="preserve">, </w:t>
            </w:r>
            <w:r w:rsidDel="00000000" w:rsidR="00000000" w:rsidRPr="00000000">
              <w:rPr>
                <w:rFonts w:ascii="Times New Roman" w:cs="Times New Roman" w:eastAsia="Times New Roman" w:hAnsi="Times New Roman"/>
                <w:i w:val="1"/>
                <w:sz w:val="20"/>
                <w:szCs w:val="20"/>
                <w:highlight w:val="white"/>
                <w:vertAlign w:val="baseline"/>
                <w:rtl w:val="0"/>
              </w:rPr>
              <w:t xml:space="preserve">33</w:t>
            </w:r>
            <w:r w:rsidDel="00000000" w:rsidR="00000000" w:rsidRPr="00000000">
              <w:rPr>
                <w:rFonts w:ascii="Times New Roman" w:cs="Times New Roman" w:eastAsia="Times New Roman" w:hAnsi="Times New Roman"/>
                <w:sz w:val="20"/>
                <w:szCs w:val="20"/>
                <w:highlight w:val="white"/>
                <w:vertAlign w:val="baseline"/>
                <w:rtl w:val="0"/>
              </w:rPr>
              <w:t xml:space="preserve">(5), 540-557.</w:t>
            </w:r>
            <w:r w:rsidDel="00000000" w:rsidR="00000000" w:rsidRPr="00000000">
              <w:rPr>
                <w:rtl w:val="0"/>
              </w:rPr>
            </w:r>
          </w:p>
          <w:p w:rsidR="00000000" w:rsidDel="00000000" w:rsidP="00000000" w:rsidRDefault="00000000" w:rsidRPr="00000000" w14:paraId="00000048">
            <w:pPr>
              <w:jc w:val="both"/>
              <w:rPr>
                <w:rFonts w:ascii="Times New Roman" w:cs="Times New Roman" w:eastAsia="Times New Roman" w:hAnsi="Times New Roman"/>
                <w:sz w:val="20"/>
                <w:szCs w:val="20"/>
                <w:highlight w:val="white"/>
                <w:vertAlign w:val="baseline"/>
              </w:rPr>
            </w:pPr>
            <w:r w:rsidDel="00000000" w:rsidR="00000000" w:rsidRPr="00000000">
              <w:rPr>
                <w:rFonts w:ascii="Times New Roman" w:cs="Times New Roman" w:eastAsia="Times New Roman" w:hAnsi="Times New Roman"/>
                <w:sz w:val="20"/>
                <w:szCs w:val="20"/>
                <w:highlight w:val="white"/>
                <w:vertAlign w:val="baseline"/>
                <w:rtl w:val="0"/>
              </w:rPr>
              <w:t xml:space="preserve">Peruško, Z. (2021). Public Sphere in Hybrid Media Systems in Central and Eastern Europe. </w:t>
            </w:r>
            <w:r w:rsidDel="00000000" w:rsidR="00000000" w:rsidRPr="00000000">
              <w:rPr>
                <w:rFonts w:ascii="Times New Roman" w:cs="Times New Roman" w:eastAsia="Times New Roman" w:hAnsi="Times New Roman"/>
                <w:i w:val="1"/>
                <w:sz w:val="20"/>
                <w:szCs w:val="20"/>
                <w:highlight w:val="white"/>
                <w:vertAlign w:val="baseline"/>
                <w:rtl w:val="0"/>
              </w:rPr>
              <w:t xml:space="preserve">Javnost-The Public</w:t>
            </w:r>
            <w:r w:rsidDel="00000000" w:rsidR="00000000" w:rsidRPr="00000000">
              <w:rPr>
                <w:rFonts w:ascii="Times New Roman" w:cs="Times New Roman" w:eastAsia="Times New Roman" w:hAnsi="Times New Roman"/>
                <w:sz w:val="20"/>
                <w:szCs w:val="20"/>
                <w:highlight w:val="white"/>
                <w:vertAlign w:val="baseline"/>
                <w:rtl w:val="0"/>
              </w:rPr>
              <w:t xml:space="preserve">, 1-17.</w:t>
            </w:r>
          </w:p>
          <w:p w:rsidR="00000000" w:rsidDel="00000000" w:rsidP="00000000" w:rsidRDefault="00000000" w:rsidRPr="00000000" w14:paraId="00000049">
            <w:pPr>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highlight w:val="white"/>
                <w:vertAlign w:val="baseline"/>
                <w:rtl w:val="0"/>
              </w:rPr>
              <w:t xml:space="preserve">Базе података:</w:t>
            </w:r>
            <w:r w:rsidDel="00000000" w:rsidR="00000000" w:rsidRPr="00000000">
              <w:rPr>
                <w:rtl w:val="0"/>
              </w:rPr>
            </w:r>
          </w:p>
          <w:p w:rsidR="00000000" w:rsidDel="00000000" w:rsidP="00000000" w:rsidRDefault="00000000" w:rsidRPr="00000000" w14:paraId="0000004A">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Reporters without borders, Media ownership monitor - </w:t>
            </w:r>
            <w:hyperlink r:id="rId7">
              <w:r w:rsidDel="00000000" w:rsidR="00000000" w:rsidRPr="00000000">
                <w:rPr>
                  <w:rFonts w:ascii="Times New Roman" w:cs="Times New Roman" w:eastAsia="Times New Roman" w:hAnsi="Times New Roman"/>
                  <w:color w:val="0563c1"/>
                  <w:sz w:val="20"/>
                  <w:szCs w:val="20"/>
                  <w:u w:val="single"/>
                  <w:vertAlign w:val="baseline"/>
                  <w:rtl w:val="0"/>
                </w:rPr>
                <w:t xml:space="preserve">https://www.mom-rsf.org/en/</w:t>
              </w:r>
            </w:hyperlink>
            <w:r w:rsidDel="00000000" w:rsidR="00000000" w:rsidRPr="00000000">
              <w:rPr>
                <w:rtl w:val="0"/>
              </w:rPr>
            </w:r>
          </w:p>
          <w:p w:rsidR="00000000" w:rsidDel="00000000" w:rsidP="00000000" w:rsidRDefault="00000000" w:rsidRPr="00000000" w14:paraId="0000004B">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Reporters without borders, World press freedom index - </w:t>
            </w:r>
            <w:hyperlink r:id="rId8">
              <w:r w:rsidDel="00000000" w:rsidR="00000000" w:rsidRPr="00000000">
                <w:rPr>
                  <w:rFonts w:ascii="Times New Roman" w:cs="Times New Roman" w:eastAsia="Times New Roman" w:hAnsi="Times New Roman"/>
                  <w:color w:val="0563c1"/>
                  <w:sz w:val="20"/>
                  <w:szCs w:val="20"/>
                  <w:u w:val="single"/>
                  <w:vertAlign w:val="baseline"/>
                  <w:rtl w:val="0"/>
                </w:rPr>
                <w:t xml:space="preserve">https://rsf.org/en/ranking</w:t>
              </w:r>
            </w:hyperlink>
            <w:r w:rsidDel="00000000" w:rsidR="00000000" w:rsidRPr="00000000">
              <w:rPr>
                <w:rtl w:val="0"/>
              </w:rPr>
            </w:r>
          </w:p>
          <w:p w:rsidR="00000000" w:rsidDel="00000000" w:rsidP="00000000" w:rsidRDefault="00000000" w:rsidRPr="00000000" w14:paraId="0000004C">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IREX, Media sustainability index - </w:t>
            </w:r>
            <w:hyperlink r:id="rId9">
              <w:r w:rsidDel="00000000" w:rsidR="00000000" w:rsidRPr="00000000">
                <w:rPr>
                  <w:rFonts w:ascii="Times New Roman" w:cs="Times New Roman" w:eastAsia="Times New Roman" w:hAnsi="Times New Roman"/>
                  <w:color w:val="0563c1"/>
                  <w:sz w:val="20"/>
                  <w:szCs w:val="20"/>
                  <w:u w:val="single"/>
                  <w:vertAlign w:val="baseline"/>
                  <w:rtl w:val="0"/>
                </w:rPr>
                <w:t xml:space="preserve">https://www.irex.org/resource/media-sustainability-index-msi</w:t>
              </w:r>
            </w:hyperlink>
            <w:r w:rsidDel="00000000" w:rsidR="00000000" w:rsidRPr="00000000">
              <w:rPr>
                <w:rtl w:val="0"/>
              </w:rPr>
            </w:r>
          </w:p>
          <w:p w:rsidR="00000000" w:rsidDel="00000000" w:rsidP="00000000" w:rsidRDefault="00000000" w:rsidRPr="00000000" w14:paraId="0000004D">
            <w:pPr>
              <w:tabs>
                <w:tab w:val="left" w:pos="567"/>
              </w:tabs>
              <w:spacing w:after="60" w:lineRule="auto"/>
              <w:jc w:val="both"/>
              <w:rPr>
                <w:rFonts w:ascii="Times New Roman" w:cs="Times New Roman" w:eastAsia="Times New Roman" w:hAnsi="Times New Roman"/>
                <w:sz w:val="20"/>
                <w:szCs w:val="20"/>
                <w:vertAlign w:val="baseline"/>
              </w:rPr>
            </w:pPr>
            <w:hyperlink r:id="rId10">
              <w:r w:rsidDel="00000000" w:rsidR="00000000" w:rsidRPr="00000000">
                <w:rPr>
                  <w:rFonts w:ascii="Times New Roman" w:cs="Times New Roman" w:eastAsia="Times New Roman" w:hAnsi="Times New Roman"/>
                  <w:sz w:val="20"/>
                  <w:szCs w:val="20"/>
                  <w:vertAlign w:val="baseline"/>
                  <w:rtl w:val="0"/>
                </w:rPr>
                <w:t xml:space="preserve">Media Landscapes, Expert Analyses of the State of Media - https://medialandscapes.org/</w:t>
              </w:r>
            </w:hyperlink>
            <w:r w:rsidDel="00000000" w:rsidR="00000000" w:rsidRPr="00000000">
              <w:rPr>
                <w:rtl w:val="0"/>
              </w:rPr>
            </w:r>
          </w:p>
          <w:p w:rsidR="00000000" w:rsidDel="00000000" w:rsidP="00000000" w:rsidRDefault="00000000" w:rsidRPr="00000000" w14:paraId="0000004E">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Worlds of Journalism (Country reports) - </w:t>
            </w:r>
            <w:hyperlink r:id="rId11">
              <w:r w:rsidDel="00000000" w:rsidR="00000000" w:rsidRPr="00000000">
                <w:rPr>
                  <w:rFonts w:ascii="Times New Roman" w:cs="Times New Roman" w:eastAsia="Times New Roman" w:hAnsi="Times New Roman"/>
                  <w:color w:val="0563c1"/>
                  <w:sz w:val="20"/>
                  <w:szCs w:val="20"/>
                  <w:u w:val="single"/>
                  <w:vertAlign w:val="baseline"/>
                  <w:rtl w:val="0"/>
                </w:rPr>
                <w:t xml:space="preserve">https://medialandscapes.org/</w:t>
              </w:r>
            </w:hyperlink>
            <w:r w:rsidDel="00000000" w:rsidR="00000000" w:rsidRPr="00000000">
              <w:rPr>
                <w:rtl w:val="0"/>
              </w:rPr>
            </w:r>
          </w:p>
          <w:p w:rsidR="00000000" w:rsidDel="00000000" w:rsidP="00000000" w:rsidRDefault="00000000" w:rsidRPr="00000000" w14:paraId="0000004F">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Notion Masters (Stats of Ethnic groups) - https://www.nationmaster.com/country-info/stats/People/Ethnic-groups </w:t>
            </w:r>
          </w:p>
        </w:tc>
      </w:tr>
      <w:tr>
        <w:trPr>
          <w:trHeight w:val="227" w:hRule="atLeast"/>
        </w:trPr>
        <w:tc>
          <w:tcPr>
            <w:vAlign w:val="center"/>
          </w:tcPr>
          <w:p w:rsidR="00000000" w:rsidDel="00000000" w:rsidP="00000000" w:rsidRDefault="00000000" w:rsidRPr="00000000" w14:paraId="00000054">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w:t>
            </w:r>
            <w:r w:rsidDel="00000000" w:rsidR="00000000" w:rsidRPr="00000000">
              <w:rPr>
                <w:rtl w:val="0"/>
              </w:rPr>
            </w:r>
          </w:p>
        </w:tc>
        <w:tc>
          <w:tcPr>
            <w:gridSpan w:val="2"/>
            <w:vAlign w:val="center"/>
          </w:tcPr>
          <w:p w:rsidR="00000000" w:rsidDel="00000000" w:rsidP="00000000" w:rsidRDefault="00000000" w:rsidRPr="00000000" w14:paraId="00000055">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57">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vertAlign w:val="baseline"/>
                <w:rtl w:val="0"/>
              </w:rPr>
              <w:t xml:space="preserve">30</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59">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 </w:t>
            </w:r>
            <w:r w:rsidDel="00000000" w:rsidR="00000000" w:rsidRPr="00000000">
              <w:rPr>
                <w:rFonts w:ascii="Times New Roman" w:cs="Times New Roman" w:eastAsia="Times New Roman" w:hAnsi="Times New Roman"/>
                <w:sz w:val="20"/>
                <w:szCs w:val="20"/>
                <w:vertAlign w:val="baseline"/>
                <w:rtl w:val="0"/>
              </w:rPr>
              <w:t xml:space="preserve">Настава се изводи кроз часове предавања и вежби, и захтева од студената присуство на предавањима, као и активно учешће на часовима вежби, кроз презентацију резултата спроведених анализа и дискусију. Такође, индивидуалне консултације на захтев студента биће организоване у складу са оптерећењем наставника.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5E">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63">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64">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p>
          <w:p w:rsidR="00000000" w:rsidDel="00000000" w:rsidP="00000000" w:rsidRDefault="00000000" w:rsidRPr="00000000" w14:paraId="00000065">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6">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68">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69">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6A">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B">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писмени испит</w:t>
            </w:r>
            <w:r w:rsidDel="00000000" w:rsidR="00000000" w:rsidRPr="00000000">
              <w:rPr>
                <w:rtl w:val="0"/>
              </w:rPr>
            </w:r>
          </w:p>
        </w:tc>
        <w:tc>
          <w:tcPr>
            <w:vAlign w:val="center"/>
          </w:tcPr>
          <w:p w:rsidR="00000000" w:rsidDel="00000000" w:rsidP="00000000" w:rsidRDefault="00000000" w:rsidRPr="00000000" w14:paraId="0000006D">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E">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w:t>
            </w:r>
            <w:r w:rsidDel="00000000" w:rsidR="00000000" w:rsidRPr="00000000">
              <w:rPr>
                <w:rtl w:val="0"/>
              </w:rPr>
            </w:r>
          </w:p>
        </w:tc>
        <w:tc>
          <w:tcPr>
            <w:vAlign w:val="center"/>
          </w:tcPr>
          <w:p w:rsidR="00000000" w:rsidDel="00000000" w:rsidP="00000000" w:rsidRDefault="00000000" w:rsidRPr="00000000" w14:paraId="0000006F">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70">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испт</w:t>
            </w:r>
            <w:r w:rsidDel="00000000" w:rsidR="00000000" w:rsidRPr="00000000">
              <w:rPr>
                <w:rtl w:val="0"/>
              </w:rPr>
            </w:r>
          </w:p>
        </w:tc>
        <w:tc>
          <w:tcPr>
            <w:vAlign w:val="center"/>
          </w:tcPr>
          <w:p w:rsidR="00000000" w:rsidDel="00000000" w:rsidP="00000000" w:rsidRDefault="00000000" w:rsidRPr="00000000" w14:paraId="00000072">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40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73">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Колоквијум-и</w:t>
            </w:r>
            <w:r w:rsidDel="00000000" w:rsidR="00000000" w:rsidRPr="00000000">
              <w:rPr>
                <w:rtl w:val="0"/>
              </w:rPr>
            </w:r>
          </w:p>
        </w:tc>
        <w:tc>
          <w:tcPr>
            <w:vAlign w:val="center"/>
          </w:tcPr>
          <w:p w:rsidR="00000000" w:rsidDel="00000000" w:rsidP="00000000" w:rsidRDefault="00000000" w:rsidRPr="00000000" w14:paraId="00000074">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75">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77">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78">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семинар-и</w:t>
            </w:r>
          </w:p>
        </w:tc>
        <w:tc>
          <w:tcPr>
            <w:vAlign w:val="center"/>
          </w:tcPr>
          <w:p w:rsidR="00000000" w:rsidDel="00000000" w:rsidP="00000000" w:rsidRDefault="00000000" w:rsidRPr="00000000" w14:paraId="00000079">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7A">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7C">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bl>
    <w:p w:rsidR="00000000" w:rsidDel="00000000" w:rsidP="00000000" w:rsidRDefault="00000000" w:rsidRPr="00000000" w14:paraId="0000007D">
      <w:pPr>
        <w:jc w:val="both"/>
        <w:rPr>
          <w:rFonts w:ascii="Times New Roman" w:cs="Times New Roman" w:eastAsia="Times New Roman" w:hAnsi="Times New Roman"/>
          <w:sz w:val="20"/>
          <w:szCs w:val="20"/>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Normal(Web)">
    <w:name w:val="Normal (Web)"/>
    <w:basedOn w:val="Normal"/>
    <w:next w:val="Normal(Web)"/>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GB" w:val="en-US"/>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Calibri" w:cs="Times New Roman" w:eastAsia="Calibri" w:hAnsi="Calibri"/>
      <w:w w:val="100"/>
      <w:position w:val="-1"/>
      <w:sz w:val="24"/>
      <w:szCs w:val="24"/>
      <w:effect w:val="none"/>
      <w:vertAlign w:val="baseline"/>
      <w:cs w:val="0"/>
      <w:em w:val="none"/>
      <w:lang w:bidi="ar-SA" w:eastAsia="en-US" w:val="en-US"/>
    </w:rPr>
  </w:style>
  <w:style w:type="character" w:styleId="Hyperlink">
    <w:name w:val="Hyperlink"/>
    <w:next w:val="Hyperlink"/>
    <w:autoRedefine w:val="0"/>
    <w:hidden w:val="0"/>
    <w:qFormat w:val="1"/>
    <w:rPr>
      <w:color w:val="0563c1"/>
      <w:w w:val="100"/>
      <w:position w:val="-1"/>
      <w:u w:val="single"/>
      <w:effect w:val="none"/>
      <w:vertAlign w:val="baseline"/>
      <w:cs w:val="0"/>
      <w:em w:val="none"/>
      <w:lang/>
    </w:r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BalloonText">
    <w:name w:val="Balloon Text"/>
    <w:basedOn w:val="Normal"/>
    <w:next w:val="BalloonText"/>
    <w:autoRedefine w:val="0"/>
    <w:hidden w:val="0"/>
    <w:qFormat w:val="1"/>
    <w:pPr>
      <w:suppressAutoHyphens w:val="1"/>
      <w:spacing w:line="1" w:lineRule="atLeast"/>
      <w:ind w:leftChars="-1" w:rightChars="0" w:firstLineChars="-1"/>
      <w:textDirection w:val="btLr"/>
      <w:textAlignment w:val="top"/>
      <w:outlineLvl w:val="0"/>
    </w:pPr>
    <w:rPr>
      <w:rFonts w:ascii="Times New Roman" w:hAnsi="Times New Roman"/>
      <w:w w:val="100"/>
      <w:position w:val="-1"/>
      <w:sz w:val="18"/>
      <w:szCs w:val="18"/>
      <w:effect w:val="none"/>
      <w:vertAlign w:val="baseline"/>
      <w:cs w:val="0"/>
      <w:em w:val="none"/>
      <w:lang w:bidi="ar-SA" w:eastAsia="en-US" w:val="und"/>
    </w:rPr>
  </w:style>
  <w:style w:type="character" w:styleId="BalloonTextChar">
    <w:name w:val="Balloon Text Char"/>
    <w:next w:val="BalloonTextChar"/>
    <w:autoRedefine w:val="0"/>
    <w:hidden w:val="0"/>
    <w:qFormat w:val="0"/>
    <w:rPr>
      <w:rFonts w:ascii="Times New Roman" w:hAnsi="Times New Roman"/>
      <w:w w:val="100"/>
      <w:position w:val="-1"/>
      <w:sz w:val="18"/>
      <w:szCs w:val="18"/>
      <w:effect w:val="none"/>
      <w:vertAlign w:val="baseline"/>
      <w:cs w:val="0"/>
      <w:em w:val="none"/>
      <w:lang w:eastAsia="en-US" w:val="und"/>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medialandscapes.org/" TargetMode="External"/><Relationship Id="rId10" Type="http://schemas.openxmlformats.org/officeDocument/2006/relationships/hyperlink" Target="https://medialandscapes.org/" TargetMode="External"/><Relationship Id="rId9" Type="http://schemas.openxmlformats.org/officeDocument/2006/relationships/hyperlink" Target="https://www.irex.org/resource/media-sustainability-index-msi"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mom-rsf.org/en/" TargetMode="External"/><Relationship Id="rId8" Type="http://schemas.openxmlformats.org/officeDocument/2006/relationships/hyperlink" Target="https://rsf.org/en/rank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aiF3pcrAOIL4MdVpkV01PcMrIQ==">AMUW2mXDsfs1EUbTdPjFjzO7HO5KTOG0Mtmv/2jyJoJCHcbmfd9F0KAFs/RI+3DYL1focPWz6DGLDox3ASv7tD2xtUZTo5Eo2VYNvQAU34CB7u1QmEj4ecY=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2021-03-22T23:05:00Z</dcterms:created>
  <dc:creator>ivana.sunderic</dc:creator>
</cp:coreProperties>
</file>

<file path=docProps/custom.xml><?xml version="1.0" encoding="utf-8"?>
<Properties xmlns="http://schemas.openxmlformats.org/officeDocument/2006/custom-properties" xmlns:vt="http://schemas.openxmlformats.org/officeDocument/2006/docPropsVTypes"/>
</file>